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E7" w:rsidRDefault="00DA54E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A54E7" w:rsidRDefault="00DA54E7">
      <w:pPr>
        <w:pStyle w:val="ConsPlusNormal"/>
        <w:outlineLvl w:val="0"/>
      </w:pPr>
    </w:p>
    <w:p w:rsidR="00DA54E7" w:rsidRDefault="00DA54E7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DA54E7" w:rsidRDefault="00DA54E7">
      <w:pPr>
        <w:pStyle w:val="ConsPlusTitle"/>
        <w:jc w:val="center"/>
      </w:pPr>
    </w:p>
    <w:p w:rsidR="00DA54E7" w:rsidRDefault="00DA54E7">
      <w:pPr>
        <w:pStyle w:val="ConsPlusTitle"/>
        <w:jc w:val="center"/>
      </w:pPr>
      <w:r>
        <w:t>ПОСТАНОВЛЕНИЕ</w:t>
      </w:r>
    </w:p>
    <w:p w:rsidR="00DA54E7" w:rsidRDefault="00DA54E7">
      <w:pPr>
        <w:pStyle w:val="ConsPlusTitle"/>
        <w:jc w:val="center"/>
      </w:pPr>
      <w:r>
        <w:t>от 8 июля 2019 г. N 288-пп</w:t>
      </w:r>
    </w:p>
    <w:p w:rsidR="00DA54E7" w:rsidRDefault="00DA54E7">
      <w:pPr>
        <w:pStyle w:val="ConsPlusTitle"/>
        <w:jc w:val="center"/>
      </w:pPr>
    </w:p>
    <w:p w:rsidR="00DA54E7" w:rsidRDefault="00DA54E7">
      <w:pPr>
        <w:pStyle w:val="ConsPlusTitle"/>
        <w:jc w:val="center"/>
      </w:pPr>
      <w:r>
        <w:t>ОБ УТВЕРЖДЕНИИ ПОРЯДКА РАСПРЕДЕЛЕНИЯ И ПРЕДОСТАВЛЕНИЯ</w:t>
      </w:r>
    </w:p>
    <w:p w:rsidR="00DA54E7" w:rsidRDefault="00DA54E7">
      <w:pPr>
        <w:pStyle w:val="ConsPlusTitle"/>
        <w:jc w:val="center"/>
      </w:pPr>
      <w:r>
        <w:t>СУБСИДИЙ ИЗ БЮДЖЕТА БЕЛГОРОДСКОЙ ОБЛАСТИ БЮДЖЕТАМ</w:t>
      </w:r>
    </w:p>
    <w:p w:rsidR="00DA54E7" w:rsidRDefault="00DA54E7">
      <w:pPr>
        <w:pStyle w:val="ConsPlusTitle"/>
        <w:jc w:val="center"/>
      </w:pPr>
      <w:r>
        <w:t>МУНИЦИПАЛЬНЫХ ОБРАЗОВАНИЙ БЕЛГОРОДСКОЙ ОБЛАСТИ НА РЕАЛИЗАЦИЮ</w:t>
      </w:r>
    </w:p>
    <w:p w:rsidR="00DA54E7" w:rsidRDefault="00DA54E7">
      <w:pPr>
        <w:pStyle w:val="ConsPlusTitle"/>
        <w:jc w:val="center"/>
      </w:pPr>
      <w:r>
        <w:t>МЕРОПРИЯТИЙ ПО ОЧИСТКЕ, ДЕЗИНФЕКЦИИ ШАХТНЫХ КОЛОДЦЕВ,</w:t>
      </w:r>
    </w:p>
    <w:p w:rsidR="00DA54E7" w:rsidRDefault="00DA54E7">
      <w:pPr>
        <w:pStyle w:val="ConsPlusTitle"/>
        <w:jc w:val="center"/>
      </w:pPr>
      <w:r>
        <w:t xml:space="preserve">А ТАКЖЕ БЛАГОУСТРОЙСТВУ ПРИЛЕГАЮЩЕЙ К НИМ ТЕРРИТОРИИ </w:t>
      </w:r>
      <w:proofErr w:type="gramStart"/>
      <w:r>
        <w:t>НА</w:t>
      </w:r>
      <w:proofErr w:type="gramEnd"/>
    </w:p>
    <w:p w:rsidR="00DA54E7" w:rsidRDefault="00DA54E7">
      <w:pPr>
        <w:pStyle w:val="ConsPlusTitle"/>
        <w:jc w:val="center"/>
      </w:pPr>
      <w:proofErr w:type="gramStart"/>
      <w:r>
        <w:t>ТЕРРИТОРИЯХ</w:t>
      </w:r>
      <w:proofErr w:type="gramEnd"/>
      <w:r>
        <w:t xml:space="preserve"> МУНИЦИПАЛЬНЫХ ОБРАЗОВАНИЙ БЕЛГОРОДСКОЙ ОБЛАСТИ</w:t>
      </w:r>
    </w:p>
    <w:p w:rsidR="00DA54E7" w:rsidRDefault="00DA54E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A54E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A54E7" w:rsidRDefault="00DA54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54E7" w:rsidRDefault="00DA54E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DA54E7" w:rsidRDefault="00DA54E7">
            <w:pPr>
              <w:pStyle w:val="ConsPlusNormal"/>
              <w:jc w:val="center"/>
            </w:pPr>
            <w:r>
              <w:rPr>
                <w:color w:val="392C69"/>
              </w:rPr>
              <w:t>от 03.09.2019 N 368-пп)</w:t>
            </w:r>
          </w:p>
        </w:tc>
      </w:tr>
    </w:tbl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ind w:firstLine="540"/>
        <w:jc w:val="both"/>
      </w:pPr>
      <w:r>
        <w:t xml:space="preserve">В соответствии со </w:t>
      </w:r>
      <w:hyperlink r:id="rId7" w:history="1">
        <w:r>
          <w:rPr>
            <w:color w:val="0000FF"/>
          </w:rPr>
          <w:t>статьей 139</w:t>
        </w:r>
      </w:hyperlink>
      <w:r>
        <w:t xml:space="preserve"> Бюджетного кодекса Российской Федерации Правительство Белгородской области постановляет:</w:t>
      </w: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ind w:firstLine="540"/>
        <w:jc w:val="both"/>
      </w:pPr>
      <w:r>
        <w:t xml:space="preserve">1. Утвердить </w:t>
      </w:r>
      <w:hyperlink w:anchor="P39" w:history="1">
        <w:r>
          <w:rPr>
            <w:color w:val="0000FF"/>
          </w:rPr>
          <w:t>Порядок</w:t>
        </w:r>
      </w:hyperlink>
      <w:r>
        <w:t xml:space="preserve"> распределения и предоставления субсидий из бюджета Белгородской области бюджетам муниципальных образований Белгородской области на реализацию мероприятий по очистке, дезинфекции шахтных колодцев, а также благоустройству прилегающей к ним территории на территориях муниципальных образований Белгородской области (прилагается).</w:t>
      </w:r>
    </w:p>
    <w:p w:rsidR="00DA54E7" w:rsidRDefault="00DA54E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03.09.2019 N 368-пп)</w:t>
      </w: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jc w:val="right"/>
      </w:pPr>
      <w:r>
        <w:t>Губернатор Белгородской области</w:t>
      </w:r>
    </w:p>
    <w:p w:rsidR="00DA54E7" w:rsidRDefault="00DA54E7">
      <w:pPr>
        <w:pStyle w:val="ConsPlusNormal"/>
        <w:jc w:val="right"/>
      </w:pPr>
      <w:r>
        <w:t>Е.С.САВЧЕНКО</w:t>
      </w: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jc w:val="right"/>
        <w:outlineLvl w:val="0"/>
      </w:pPr>
      <w:r>
        <w:t>Приложение</w:t>
      </w: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jc w:val="right"/>
      </w:pPr>
      <w:r>
        <w:t>Утвержден</w:t>
      </w:r>
    </w:p>
    <w:p w:rsidR="00DA54E7" w:rsidRDefault="00DA54E7">
      <w:pPr>
        <w:pStyle w:val="ConsPlusNormal"/>
        <w:jc w:val="right"/>
      </w:pPr>
      <w:r>
        <w:t>постановлением</w:t>
      </w:r>
    </w:p>
    <w:p w:rsidR="00DA54E7" w:rsidRDefault="00DA54E7">
      <w:pPr>
        <w:pStyle w:val="ConsPlusNormal"/>
        <w:jc w:val="right"/>
      </w:pPr>
      <w:r>
        <w:t>Правительства Белгородской области</w:t>
      </w:r>
    </w:p>
    <w:p w:rsidR="00DA54E7" w:rsidRDefault="00DA54E7">
      <w:pPr>
        <w:pStyle w:val="ConsPlusNormal"/>
        <w:jc w:val="right"/>
      </w:pPr>
      <w:r>
        <w:t>от 8 июля 2019 г. N 288-пп</w:t>
      </w: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Title"/>
        <w:jc w:val="center"/>
      </w:pPr>
      <w:bookmarkStart w:id="0" w:name="P39"/>
      <w:bookmarkEnd w:id="0"/>
      <w:r>
        <w:t>ПОРЯДОК</w:t>
      </w:r>
    </w:p>
    <w:p w:rsidR="00DA54E7" w:rsidRDefault="00DA54E7">
      <w:pPr>
        <w:pStyle w:val="ConsPlusTitle"/>
        <w:jc w:val="center"/>
      </w:pPr>
      <w:r>
        <w:t>РАСПРЕДЕЛЕНИЯ И ПРЕДОСТАВЛЕНИЯ СУБСИДИЙ ИЗ БЮДЖЕТА</w:t>
      </w:r>
    </w:p>
    <w:p w:rsidR="00DA54E7" w:rsidRDefault="00DA54E7">
      <w:pPr>
        <w:pStyle w:val="ConsPlusTitle"/>
        <w:jc w:val="center"/>
      </w:pPr>
      <w:r>
        <w:t>БЕЛГОРОДСКОЙ ОБЛАСТИ БЮДЖЕТАМ МУНИЦИПАЛЬНЫХ ОБРАЗОВАНИЙ</w:t>
      </w:r>
    </w:p>
    <w:p w:rsidR="00DA54E7" w:rsidRDefault="00DA54E7">
      <w:pPr>
        <w:pStyle w:val="ConsPlusTitle"/>
        <w:jc w:val="center"/>
      </w:pPr>
      <w:r>
        <w:t>БЕЛГОРОДСКОЙ ОБЛАСТИ НА РЕАЛИЗАЦИЮ МЕРОПРИЯТИЙ ПО ОЧИСТКЕ,</w:t>
      </w:r>
    </w:p>
    <w:p w:rsidR="00DA54E7" w:rsidRDefault="00DA54E7">
      <w:pPr>
        <w:pStyle w:val="ConsPlusTitle"/>
        <w:jc w:val="center"/>
      </w:pPr>
      <w:r>
        <w:t>ДЕЗИНФЕКЦИИ ШАХТНЫХ КОЛОДЦЕВ, А ТАКЖЕ БЛАГОУСТРОЙСТВУ</w:t>
      </w:r>
    </w:p>
    <w:p w:rsidR="00DA54E7" w:rsidRDefault="00DA54E7">
      <w:pPr>
        <w:pStyle w:val="ConsPlusTitle"/>
        <w:jc w:val="center"/>
      </w:pPr>
      <w:r>
        <w:lastRenderedPageBreak/>
        <w:t>ПРИЛЕГАЮЩЕЙ К НИМ ТЕРРИТОРИИ НА ТЕРРИТОРИЯХ МУНИЦИПАЛЬНЫХ</w:t>
      </w:r>
    </w:p>
    <w:p w:rsidR="00DA54E7" w:rsidRDefault="00DA54E7">
      <w:pPr>
        <w:pStyle w:val="ConsPlusTitle"/>
        <w:jc w:val="center"/>
      </w:pPr>
      <w:r>
        <w:t>ОБРАЗОВАНИЙ БЕЛГОРОДСКОЙ ОБЛАСТИ</w:t>
      </w:r>
    </w:p>
    <w:p w:rsidR="00DA54E7" w:rsidRDefault="00DA54E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A54E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A54E7" w:rsidRDefault="00DA54E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54E7" w:rsidRDefault="00DA54E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DA54E7" w:rsidRDefault="00DA54E7">
            <w:pPr>
              <w:pStyle w:val="ConsPlusNormal"/>
              <w:jc w:val="center"/>
            </w:pPr>
            <w:r>
              <w:rPr>
                <w:color w:val="392C69"/>
              </w:rPr>
              <w:t>от 03.09.2019 N 368-пп)</w:t>
            </w:r>
          </w:p>
        </w:tc>
      </w:tr>
    </w:tbl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распределения и предоставления субсидий из бюджета Белгородской области бюджетам муниципальных образований Белгородской области на реализацию мероприятий по очистке, дезинфекции шахтных колодцев, а также благоустройству прилегающей к ним территории на территориях муниципальных образований Белгородской области определяет правила предоставления субсидий на реализацию мероприятий по очистке, дезинфекции шахтных колодцев, а также благоустройству прилегающей к ним территории на территориях муниципальных образований Белгородской области</w:t>
      </w:r>
      <w:proofErr w:type="gramEnd"/>
      <w:r>
        <w:t xml:space="preserve"> (далее - Мероприятия).</w:t>
      </w:r>
    </w:p>
    <w:p w:rsidR="00DA54E7" w:rsidRDefault="00DA54E7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03.09.2019 N 368-пп)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2. Уполномоченным органом по взаимодействию с главными распорядителями бюджетных средств муниципальных районов и городских округов (далее - муниципальные образования), предназначенных на реализацию Мероприятий, является департамент жилищно-коммунального хозяйства Белгородской области (далее - Департамент).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3. Субсидии на реализацию Мероприятий (далее - Субсидии) предоставляются на условиях софинансирования расходов бюджетов муниципальных образований, указанных в соглашении о предоставлении субсидии из бюджета Белгородской области бюджетам муниципальных образований, заключенном между Департаментом и муниципальным образованием (далее - Соглашение).</w:t>
      </w:r>
    </w:p>
    <w:p w:rsidR="00DA54E7" w:rsidRDefault="00DA54E7">
      <w:pPr>
        <w:pStyle w:val="ConsPlusNormal"/>
        <w:spacing w:before="220"/>
        <w:ind w:firstLine="540"/>
        <w:jc w:val="both"/>
      </w:pPr>
      <w:bookmarkStart w:id="1" w:name="P54"/>
      <w:bookmarkEnd w:id="1"/>
      <w:r>
        <w:t>4. Субсидии предоставляются на реализацию следующих Мероприятий: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очистка шахтных колодцев;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дезинфекция шахтных колодцев;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благоустройство территории, прилегающей к шахтным колодцам.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Условиями предоставления Субсидий являются: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наличие шахтных колодцев, нуждающихся в принятии срочных мер по очистке, дезинфекции и благоустройству прилегающей к ним территории по результатам проведенной муниципальными образованиями инвентаризации;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заключенное Соглашение.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5. Муниципальные образования направляют заявки на предоставление Субсидии в Департамент.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6. Департамент рассматривает заявки муниципальных образований в течение 10 (десяти) календарных дней со дня получения и направляет проект Соглашения или письмо с мотивированным отказом.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7. Муниципальные образования в срок не позднее 20 (двадцати) календарных дней со дня получения проекта Соглашения от Департамента направляет указанный документ в двух экземплярах за подписью главы администрации муниципального образования в Департамент.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 xml:space="preserve">8. Департамент в срок не позднее 5 (пяти) календарных дней со дня получения </w:t>
      </w:r>
      <w:r>
        <w:lastRenderedPageBreak/>
        <w:t>подписанного Соглашения подписывает указанный документ и направляет один экземпляр в адрес муниципальных образований.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9. Соглашение содержит следующие основные положения: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порядок взаимодействия Департамента и муниципального образования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размер Субсидии, порядок, условия, цели и сроки ее перечисления и расходования, а также объем бюджетных ассигнований бюджетов муниципальных образований на реализацию соответствующих расходных обязательств;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обязательства муниципального образования по соблюдению графика выполнения Мероприятий;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сроки и порядок представления отчетности об осуществлении расходов местного бюджета, источником финансового обеспечения которых является Субсидия;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 xml:space="preserve">- порядок осуществления </w:t>
      </w:r>
      <w:proofErr w:type="gramStart"/>
      <w:r>
        <w:t>контроля за</w:t>
      </w:r>
      <w:proofErr w:type="gramEnd"/>
      <w:r>
        <w:t xml:space="preserve"> выполнением муниципальным образованием обязательств, предусмотренных Соглашением;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ответственность сторон за нарушение условий Соглашения.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10. Финансирование реализации Мероприятий осуществляется на условиях софинансирования, в том числе: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за счет средств областного бюджета, переданных муниципальным образованиям в виде Субсидий на софинансирование расходов в пределах бюджетных ассигнований на текущий финансовый год;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за счет местных бюджетов.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 xml:space="preserve">11. Средства областного бюджета предоставляются на цели, указанные в </w:t>
      </w:r>
      <w:hyperlink w:anchor="P54" w:history="1">
        <w:r>
          <w:rPr>
            <w:color w:val="0000FF"/>
          </w:rPr>
          <w:t>пункте 4</w:t>
        </w:r>
      </w:hyperlink>
      <w:r>
        <w:t xml:space="preserve"> настоящего Порядка, и в соответствии с распоряжением Правительства Белгородской области от 11 марта 2019 года N 129-рп "О выделении денежных средств".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 xml:space="preserve">12. Муниципальные образования направляют средства местных бюджетов </w:t>
      </w:r>
      <w:proofErr w:type="gramStart"/>
      <w:r>
        <w:t>на реализацию Мероприятий в соответствии с предельными объемами финансирования на текущий год в размере</w:t>
      </w:r>
      <w:proofErr w:type="gramEnd"/>
      <w:r>
        <w:t xml:space="preserve"> не менее 12,5 процента.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13. Методика расчета Субсидий из областного бюджета.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Размер Субсидии областного бюджета (Si), предоставляемой бюджету i-го муниципального образования, определяется по формуле:</w:t>
      </w:r>
    </w:p>
    <w:p w:rsidR="00DA54E7" w:rsidRDefault="00DA54E7">
      <w:pPr>
        <w:pStyle w:val="ConsPlusNormal"/>
        <w:ind w:firstLine="540"/>
        <w:jc w:val="both"/>
      </w:pPr>
    </w:p>
    <w:p w:rsidR="00DA54E7" w:rsidRDefault="00DA54E7">
      <w:pPr>
        <w:pStyle w:val="ConsPlusNormal"/>
        <w:jc w:val="center"/>
      </w:pPr>
      <w:r w:rsidRPr="009D5C9F">
        <w:rPr>
          <w:position w:val="-15"/>
        </w:rPr>
        <w:pict>
          <v:shape id="_x0000_i1025" style="width:95.25pt;height:26.25pt" coordsize="" o:spt="100" adj="0,,0" path="" filled="f" stroked="f">
            <v:stroke joinstyle="miter"/>
            <v:imagedata r:id="rId11" o:title="base_23956_69819_32768"/>
            <v:formulas/>
            <v:path o:connecttype="segments"/>
          </v:shape>
        </w:pict>
      </w:r>
    </w:p>
    <w:p w:rsidR="00DA54E7" w:rsidRDefault="00DA54E7">
      <w:pPr>
        <w:pStyle w:val="ConsPlusNormal"/>
        <w:ind w:firstLine="540"/>
        <w:jc w:val="both"/>
      </w:pPr>
    </w:p>
    <w:p w:rsidR="00DA54E7" w:rsidRDefault="00DA54E7">
      <w:pPr>
        <w:pStyle w:val="ConsPlusNormal"/>
        <w:ind w:firstLine="540"/>
        <w:jc w:val="both"/>
      </w:pPr>
      <w:r>
        <w:t>где: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k - общее количество шахтных колодцев, нуждающихся в Мероприятиях, в i-м муниципальном образовании Белгородской области;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j</w:t>
      </w:r>
      <w:r>
        <w:t xml:space="preserve"> - стоимость Мероприятий на j-м колодце, при этом субсидия из бюджета Белгородской области предоставляется исходя из прогнозной средней стоимости Мероприятий на одном </w:t>
      </w:r>
      <w:r>
        <w:lastRenderedPageBreak/>
        <w:t>колодце на очередной финансовый год на территории Белгородской области (S</w:t>
      </w:r>
      <w:r>
        <w:rPr>
          <w:vertAlign w:val="subscript"/>
        </w:rPr>
        <w:t>cp</w:t>
      </w:r>
      <w:r>
        <w:t>);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S</w:t>
      </w:r>
      <w:r>
        <w:rPr>
          <w:vertAlign w:val="subscript"/>
        </w:rPr>
        <w:t>Mj</w:t>
      </w:r>
      <w:r>
        <w:t xml:space="preserve"> - стоимость Мероприятий на j-м колодце, финансируемая за счет средств бюджета муниципального образования исходя из минимальной доли софинансирования в размере 12,5 процента от S</w:t>
      </w:r>
      <w:r>
        <w:rPr>
          <w:vertAlign w:val="subscript"/>
        </w:rPr>
        <w:t>j</w:t>
      </w:r>
      <w:r>
        <w:t>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При этом</w:t>
      </w:r>
      <w:proofErr w:type="gramStart"/>
      <w:r>
        <w:t>,</w:t>
      </w:r>
      <w:proofErr w:type="gramEnd"/>
      <w:r>
        <w:t xml:space="preserve"> если: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S</w:t>
      </w:r>
      <w:r>
        <w:rPr>
          <w:vertAlign w:val="subscript"/>
        </w:rPr>
        <w:t>j</w:t>
      </w:r>
      <w:r>
        <w:t xml:space="preserve"> &lt;= S</w:t>
      </w:r>
      <w:r>
        <w:rPr>
          <w:vertAlign w:val="subscript"/>
        </w:rPr>
        <w:t>cp</w:t>
      </w:r>
      <w:r>
        <w:t>, стоимость Мероприятий, финансируемая за счет средств бюджета муниципального образования, рассчитывается по формуле:</w:t>
      </w:r>
    </w:p>
    <w:p w:rsidR="00DA54E7" w:rsidRDefault="00DA54E7">
      <w:pPr>
        <w:pStyle w:val="ConsPlusNormal"/>
        <w:ind w:firstLine="540"/>
        <w:jc w:val="both"/>
      </w:pPr>
    </w:p>
    <w:p w:rsidR="00DA54E7" w:rsidRDefault="00DA54E7">
      <w:pPr>
        <w:pStyle w:val="ConsPlusNormal"/>
        <w:jc w:val="center"/>
      </w:pPr>
      <w:r>
        <w:t>S</w:t>
      </w:r>
      <w:r>
        <w:rPr>
          <w:vertAlign w:val="subscript"/>
        </w:rPr>
        <w:t>Mj</w:t>
      </w:r>
      <w:r>
        <w:t xml:space="preserve"> = S</w:t>
      </w:r>
      <w:r>
        <w:rPr>
          <w:vertAlign w:val="subscript"/>
        </w:rPr>
        <w:t>j</w:t>
      </w:r>
      <w:r>
        <w:t xml:space="preserve"> x 12,5%</w:t>
      </w:r>
    </w:p>
    <w:p w:rsidR="00DA54E7" w:rsidRDefault="00DA54E7">
      <w:pPr>
        <w:pStyle w:val="ConsPlusNormal"/>
        <w:ind w:firstLine="540"/>
        <w:jc w:val="both"/>
      </w:pPr>
    </w:p>
    <w:p w:rsidR="00DA54E7" w:rsidRDefault="00DA54E7">
      <w:pPr>
        <w:pStyle w:val="ConsPlusNormal"/>
        <w:ind w:firstLine="540"/>
        <w:jc w:val="both"/>
      </w:pPr>
      <w:r>
        <w:t>- S</w:t>
      </w:r>
      <w:r>
        <w:rPr>
          <w:vertAlign w:val="subscript"/>
        </w:rPr>
        <w:t>j</w:t>
      </w:r>
      <w:r>
        <w:t xml:space="preserve"> &gt; S</w:t>
      </w:r>
      <w:r>
        <w:rPr>
          <w:vertAlign w:val="subscript"/>
        </w:rPr>
        <w:t>cp</w:t>
      </w:r>
      <w:r>
        <w:t>, стоимость Мероприятий, финансируемая за счет средств бюджета муниципального образования, рассчитывается по формуле:</w:t>
      </w:r>
    </w:p>
    <w:p w:rsidR="00DA54E7" w:rsidRDefault="00DA54E7">
      <w:pPr>
        <w:pStyle w:val="ConsPlusNormal"/>
        <w:ind w:firstLine="540"/>
        <w:jc w:val="both"/>
      </w:pPr>
    </w:p>
    <w:p w:rsidR="00DA54E7" w:rsidRDefault="00DA54E7">
      <w:pPr>
        <w:pStyle w:val="ConsPlusNormal"/>
        <w:jc w:val="center"/>
      </w:pPr>
      <w:r>
        <w:t>S</w:t>
      </w:r>
      <w:r>
        <w:rPr>
          <w:vertAlign w:val="subscript"/>
        </w:rPr>
        <w:t>Mj</w:t>
      </w:r>
      <w:r>
        <w:t xml:space="preserve"> = (S</w:t>
      </w:r>
      <w:r>
        <w:rPr>
          <w:vertAlign w:val="subscript"/>
        </w:rPr>
        <w:t>j</w:t>
      </w:r>
      <w:r>
        <w:t xml:space="preserve"> - S</w:t>
      </w:r>
      <w:r>
        <w:rPr>
          <w:vertAlign w:val="subscript"/>
        </w:rPr>
        <w:t>cp</w:t>
      </w:r>
      <w:r>
        <w:t>) + S</w:t>
      </w:r>
      <w:r>
        <w:rPr>
          <w:vertAlign w:val="subscript"/>
        </w:rPr>
        <w:t>cp</w:t>
      </w:r>
      <w:r>
        <w:t xml:space="preserve"> x 12,5%</w:t>
      </w:r>
    </w:p>
    <w:p w:rsidR="00DA54E7" w:rsidRDefault="00DA54E7">
      <w:pPr>
        <w:pStyle w:val="ConsPlusNormal"/>
        <w:ind w:firstLine="540"/>
        <w:jc w:val="both"/>
      </w:pPr>
    </w:p>
    <w:p w:rsidR="00DA54E7" w:rsidRDefault="00DA54E7">
      <w:pPr>
        <w:pStyle w:val="ConsPlusNormal"/>
        <w:ind w:firstLine="540"/>
        <w:jc w:val="both"/>
      </w:pPr>
      <w:proofErr w:type="gramStart"/>
      <w:r>
        <w:t>Муниципальные образования вправе в случае возникновения экономии денежных средств по итогам проведения процедуры по выбору подрядных организаций и/или в результате реализации Мероприятий перенаправлять денежные средства между шахтными колодцами, подлежащими очистке, дезинфекции, а также благоустройству прилегающей к ним территории, в пределах размера Субсидии, предоставляемой муниципальному образованию с соблюдением минимальной доли софинансирования за счет средств бюджета муниципального образования, и направлять дополнительные</w:t>
      </w:r>
      <w:proofErr w:type="gramEnd"/>
      <w:r>
        <w:t xml:space="preserve"> средства на реализацию Мероприятий за счет средств местного бюджета. При этом выделение дополнительных средств из областного бюджета не предусмотрено.</w:t>
      </w:r>
    </w:p>
    <w:p w:rsidR="00DA54E7" w:rsidRDefault="00DA54E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13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03.09.2019 N 368-пп)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14. Муниципальные образования: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осуществляют организацию расчетов стоимости Мероприятий;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 xml:space="preserve">- проводят мероприятия по выбору подрядных организаций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 xml:space="preserve">- осуществляют </w:t>
      </w:r>
      <w:proofErr w:type="gramStart"/>
      <w:r>
        <w:t>контроль за</w:t>
      </w:r>
      <w:proofErr w:type="gramEnd"/>
      <w:r>
        <w:t xml:space="preserve"> исполнением обязательств исполнителей по муниципальным контрактам.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15. Для осуществления финансирования Мероприятий:</w:t>
      </w:r>
    </w:p>
    <w:p w:rsidR="00DA54E7" w:rsidRDefault="00DA54E7">
      <w:pPr>
        <w:pStyle w:val="ConsPlusNormal"/>
        <w:spacing w:before="220"/>
        <w:ind w:firstLine="540"/>
        <w:jc w:val="both"/>
      </w:pPr>
      <w:proofErr w:type="gramStart"/>
      <w:r>
        <w:t>- муниципальные образования в течение 5 (пяти) рабочих дней с даты подписания актов о приемке выполненных работ представляют на согласование в Департамент заявку на финансирование с приложением подтверждающих документов (муниципальных контрактов (договоров) на выполнение работ и оказание услуг (включая все дополнительные соглашения), актов о приемке выполненных работ (форма N КС-2), справок о стоимости выполненных работ и затрат (форма N КС-3);</w:t>
      </w:r>
      <w:proofErr w:type="gramEnd"/>
    </w:p>
    <w:p w:rsidR="00DA54E7" w:rsidRDefault="00DA54E7">
      <w:pPr>
        <w:pStyle w:val="ConsPlusNormal"/>
        <w:spacing w:before="220"/>
        <w:ind w:firstLine="540"/>
        <w:jc w:val="both"/>
      </w:pPr>
      <w:r>
        <w:t>- Департамент в течение 5 (пяти) рабочих дней со дня поступления от муниципальных образований заявок формирует на бумажном носителе и в электронном виде и направляет в департамент финансов и бюджетной политики Белгородской области сводную бюджетную заявку, реестр и распорядительные заявки на получение Субсидий из средств областного бюджета;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 xml:space="preserve">- департамент финансов и бюджетной политики Белгородской области на основании полученных заявок в течение 5 (пяти) рабочих дней доводит предельный объем финансирования </w:t>
      </w:r>
      <w:r>
        <w:lastRenderedPageBreak/>
        <w:t>расходов на лицевой счет главного распорядителя бюджетных средств, открытый в Управлении Федерального казначейства по Белгородской области;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 xml:space="preserve">- Департамент не позднее следующего рабочего дня после доведения предельного объема финансирования на его распорядительный счет представляет </w:t>
      </w:r>
      <w:proofErr w:type="gramStart"/>
      <w:r>
        <w:t>в Управление Федерального казначейства по Белгородской области расходные расписания для распределения Субсидий на лицевые счета для учета</w:t>
      </w:r>
      <w:proofErr w:type="gramEnd"/>
      <w:r>
        <w:t xml:space="preserve"> операций по переданным полномочиям, открытые в Управлении Федерального казначейства по Белгородской области;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- Управление Федерального казначейства по Белгородской области на основании платежного поручения финансового органа муниципального образования формирует с лицевого счета по переданным полномочиям заявку на кассовый расход на подкрепление счета бюджета муниципального образования. Заявка на кассовый расход формируется на сумму, равную сумме платежного поручения муниципального образования.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16. Муниципальное образование производит расходование сре</w:t>
      </w:r>
      <w:proofErr w:type="gramStart"/>
      <w:r>
        <w:t>дств в с</w:t>
      </w:r>
      <w:proofErr w:type="gramEnd"/>
      <w:r>
        <w:t xml:space="preserve">оответствии с Бюджетным </w:t>
      </w:r>
      <w:hyperlink r:id="rId14" w:history="1">
        <w:r>
          <w:rPr>
            <w:color w:val="0000FF"/>
          </w:rPr>
          <w:t>кодексом</w:t>
        </w:r>
      </w:hyperlink>
      <w:r>
        <w:t xml:space="preserve"> Российской Федерации, условиями настоящего Порядка и заключенным Соглашением.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17. Не использованный на 1 января соответствующего финансового года остаток Субсидии подлежит возврату в бюджет Белгородской области уполномоченным органом муниципального образования, за которым в соответствии с нормативными правовыми актами закреплены источники доходов бюджета муниципального образования по возврату остатков целевых средств. В случае если неиспользованный остаток Субсидии не перечислен в доход бюджета Белгородской области, указанные средства подлежат взысканию в доход бюджета Белгородской области в порядке, установленном бюджетным законодательством Российской Федерации.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18. Показателем результативности предоставления Субсидий являются реализованные Мероприятия.</w:t>
      </w:r>
    </w:p>
    <w:p w:rsidR="00DA54E7" w:rsidRDefault="00DA54E7">
      <w:pPr>
        <w:pStyle w:val="ConsPlusNormal"/>
        <w:spacing w:before="220"/>
        <w:ind w:firstLine="540"/>
        <w:jc w:val="both"/>
      </w:pPr>
      <w:r>
        <w:t>19. Муниципальные образования несут ответственность за целевое использование Субсидий и достоверность сведений и документов, представляемых в Департамент в соответствии с настоящим Порядком и Соглашением.</w:t>
      </w: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jc w:val="both"/>
      </w:pPr>
    </w:p>
    <w:p w:rsidR="00DA54E7" w:rsidRDefault="00DA54E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DA54E7">
      <w:bookmarkStart w:id="2" w:name="_GoBack"/>
      <w:bookmarkEnd w:id="2"/>
    </w:p>
    <w:sectPr w:rsidR="00160BB2" w:rsidSect="00957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E7"/>
    <w:rsid w:val="001D06AB"/>
    <w:rsid w:val="00A62373"/>
    <w:rsid w:val="00DA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4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54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54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4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54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54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8677209410FDD4EE79EF5D4329AF1B743E36CEF217AE9ED8D9A49EC5D682F949805B6F50F9EA642B2EA07D820E97027F46984020137F73C10170X7l5G" TargetMode="External"/><Relationship Id="rId13" Type="http://schemas.openxmlformats.org/officeDocument/2006/relationships/hyperlink" Target="consultantplus://offline/ref=7D8677209410FDD4EE79F1505545F516733069C1F216A0CB8586FFC392DF88AE1CCF5A2116FCF5642E30A27B8BX5lA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8677209410FDD4EE79F1505545F516733069C3F71FA0CB8586FFC392DF88AE0ECF022E15F7E96F7F7FE42E8458CE582A4E844A3E11X7lAG" TargetMode="External"/><Relationship Id="rId12" Type="http://schemas.openxmlformats.org/officeDocument/2006/relationships/hyperlink" Target="consultantplus://offline/ref=7D8677209410FDD4EE79EF5D4329AF1B743E36CEF217AE9ED8D9A49EC5D682F949805B6F50F9EA642B2EA073820E97027F46984020137F73C10170X7l5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8677209410FDD4EE79EF5D4329AF1B743E36CEF217AE9ED8D9A49EC5D682F949805B6F50F9EA642B2EA07E820E97027F46984020137F73C10170X7l5G" TargetMode="External"/><Relationship Id="rId11" Type="http://schemas.openxmlformats.org/officeDocument/2006/relationships/image" Target="media/image1.wmf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D8677209410FDD4EE79EF5D4329AF1B743E36CEF217AE9ED8D9A49EC5D682F949805B6F50F9EA642B2EA07D820E97027F46984020137F73C10170X7l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8677209410FDD4EE79EF5D4329AF1B743E36CEF217AE9ED8D9A49EC5D682F949805B6F50F9EA642B2EA07D820E97027F46984020137F73C10170X7l5G" TargetMode="External"/><Relationship Id="rId14" Type="http://schemas.openxmlformats.org/officeDocument/2006/relationships/hyperlink" Target="consultantplus://offline/ref=7D8677209410FDD4EE79F1505545F516733069C3F71FA0CB8586FFC392DF88AE1CCF5A2116FCF5642E30A27B8BX5l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2020-05-28T06:37:00Z</dcterms:created>
  <dcterms:modified xsi:type="dcterms:W3CDTF">2020-05-28T06:37:00Z</dcterms:modified>
</cp:coreProperties>
</file>